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2DC7" w14:textId="77777777" w:rsidR="00F2782B" w:rsidRDefault="00F2782B" w:rsidP="008A66CF">
      <w:pPr>
        <w:shd w:val="clear" w:color="auto" w:fill="FFFFFF"/>
        <w:rPr>
          <w:rFonts w:ascii="Arial" w:hAnsi="Arial" w:cs="Arial"/>
          <w:color w:val="FF0000"/>
          <w:sz w:val="20"/>
          <w:szCs w:val="20"/>
          <w:lang w:eastAsia="fr-FR"/>
        </w:rPr>
      </w:pPr>
    </w:p>
    <w:p w14:paraId="3DA85708" w14:textId="597D22DD" w:rsidR="00D37303" w:rsidRPr="00F2782B" w:rsidRDefault="00D37303" w:rsidP="00F2782B">
      <w:pPr>
        <w:shd w:val="clear" w:color="auto" w:fill="FFFFFF"/>
        <w:jc w:val="right"/>
        <w:rPr>
          <w:rFonts w:ascii="Arial" w:hAnsi="Arial" w:cs="Arial"/>
          <w:color w:val="FF0000"/>
          <w:sz w:val="20"/>
          <w:szCs w:val="20"/>
          <w:lang w:eastAsia="fr-FR"/>
        </w:rPr>
      </w:pPr>
      <w:r w:rsidRPr="00D67D88">
        <w:rPr>
          <w:rFonts w:ascii="Arial" w:hAnsi="Arial" w:cs="Arial"/>
          <w:color w:val="FF0000"/>
          <w:sz w:val="20"/>
          <w:szCs w:val="20"/>
          <w:lang w:eastAsia="fr-FR"/>
        </w:rPr>
        <w:t>Embargo jusqu’au 26 novembre 2023 à 20h00 (CET)</w:t>
      </w:r>
    </w:p>
    <w:p w14:paraId="7E1FA678" w14:textId="77777777" w:rsidR="00D37303" w:rsidRPr="00D67D88" w:rsidRDefault="00D37303" w:rsidP="00D37303">
      <w:pPr>
        <w:shd w:val="clear" w:color="auto" w:fill="FFFFFF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1F423E42" w14:textId="77777777" w:rsidR="00D37303" w:rsidRPr="00D67D88" w:rsidRDefault="00D37303" w:rsidP="00D37303">
      <w:pPr>
        <w:shd w:val="clear" w:color="auto" w:fill="FFFFFF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4B5B3CC6" w14:textId="77777777" w:rsidR="00D37303" w:rsidRPr="00092F6F" w:rsidRDefault="00D37303" w:rsidP="00D37303">
      <w:pPr>
        <w:shd w:val="clear" w:color="auto" w:fill="FFFFFF"/>
        <w:rPr>
          <w:rFonts w:ascii="Arial" w:hAnsi="Arial" w:cs="Arial"/>
          <w:b/>
          <w:bCs/>
          <w:color w:val="000000"/>
          <w:lang w:eastAsia="fr-FR"/>
        </w:rPr>
      </w:pPr>
      <w:r w:rsidRPr="00092F6F">
        <w:rPr>
          <w:rFonts w:ascii="Arial" w:hAnsi="Arial" w:cs="Arial"/>
          <w:b/>
          <w:bCs/>
          <w:color w:val="000000"/>
          <w:lang w:eastAsia="fr-FR"/>
        </w:rPr>
        <w:t xml:space="preserve">FILMAR en América Latina sacre deux films péruviens </w:t>
      </w:r>
    </w:p>
    <w:p w14:paraId="063746C2" w14:textId="77777777" w:rsidR="00D37303" w:rsidRPr="00D67D88" w:rsidRDefault="00D37303" w:rsidP="00D37303">
      <w:pPr>
        <w:shd w:val="clear" w:color="auto" w:fill="FFFFFF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11A23741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F2782B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>Genève le 26 novembre, 2023.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Le 25</w:t>
      </w:r>
      <w:r w:rsidRPr="00D37303">
        <w:rPr>
          <w:rFonts w:ascii="Arial" w:hAnsi="Arial" w:cs="Arial"/>
          <w:color w:val="000000"/>
          <w:sz w:val="19"/>
          <w:szCs w:val="19"/>
          <w:vertAlign w:val="superscript"/>
          <w:lang w:eastAsia="fr-FR"/>
        </w:rPr>
        <w:t>e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anniversaire du Festival FILMAR en América Latina s’est clôturé dimanche soir, par le sacre de deux films péruviens. Une consécration inédite dans l'histoire du Festival qui a attiré cette année une audience record de 24'700 spectateurs et spectatrices.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Diógenes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de Leonardo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Barbuy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et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Autoerótica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de Andrea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Hoyos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sont les lauréats des deux compétitions du Festival.</w:t>
      </w:r>
    </w:p>
    <w:p w14:paraId="172E63A0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69B0AEA4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 xml:space="preserve">Le noir et blanc sublimé dans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Diógenes</w:t>
      </w:r>
      <w:proofErr w:type="spellEnd"/>
    </w:p>
    <w:p w14:paraId="3A28A84A" w14:textId="3AF9B803" w:rsid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Coup de cœur de l’audience,</w:t>
      </w:r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 xml:space="preserve">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Diógenes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de Leonardo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Barbuy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a remporté le Prix du public de la section FOCUS SUD. La fiction</w:t>
      </w: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 xml:space="preserve"> 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suit deux enfants élevés dans un isolement total par leur père, un peintre de tablas de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Sarhua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dans la région andine d’Ayacucho. Alors que leur quotidien est bousculé, les enfants sont confrontés à leurs identités et à leurs origines. Ce film, qui sublime et maîtrise le noir et blanc à la perfection, est une réflexion sur l’histoire et les séquelles du conflit armé au Pérou, témoin des violences et des disparitions forcées commises dans l’impunité et le mutisme étatiques.</w:t>
      </w:r>
      <w:r w:rsidR="00D76ED4">
        <w:rPr>
          <w:rFonts w:ascii="Arial" w:hAnsi="Arial" w:cs="Arial"/>
          <w:color w:val="000000"/>
          <w:sz w:val="19"/>
          <w:szCs w:val="19"/>
          <w:lang w:eastAsia="fr-FR"/>
        </w:rPr>
        <w:t xml:space="preserve"> </w:t>
      </w:r>
    </w:p>
    <w:p w14:paraId="19152767" w14:textId="5B956BDD" w:rsidR="00D76ED4" w:rsidRDefault="00D76ED4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0E57E823" w14:textId="30C4A225" w:rsidR="00D76ED4" w:rsidRPr="00D76ED4" w:rsidRDefault="00D76ED4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>
        <w:rPr>
          <w:rFonts w:ascii="Arial" w:hAnsi="Arial" w:cs="Arial"/>
          <w:color w:val="000000"/>
          <w:sz w:val="19"/>
          <w:szCs w:val="19"/>
          <w:lang w:eastAsia="fr-FR"/>
        </w:rPr>
        <w:t>« L</w:t>
      </w:r>
      <w:r w:rsidRPr="00D76ED4">
        <w:rPr>
          <w:rFonts w:ascii="Arial" w:hAnsi="Arial" w:cs="Arial"/>
          <w:color w:val="000000"/>
          <w:sz w:val="19"/>
          <w:szCs w:val="19"/>
          <w:lang w:eastAsia="fr-FR"/>
        </w:rPr>
        <w:t xml:space="preserve">e Pérou </w:t>
      </w:r>
      <w:r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traverse actuellement </w:t>
      </w:r>
      <w:r w:rsidR="00F2782B"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de nombreuses </w:t>
      </w:r>
      <w:r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crises liées </w:t>
      </w:r>
      <w:r w:rsid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aux </w:t>
      </w:r>
      <w:r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abus de pouvoir, </w:t>
      </w:r>
      <w:r w:rsidR="00F2782B">
        <w:rPr>
          <w:rFonts w:ascii="Arial" w:hAnsi="Arial" w:cs="Arial"/>
          <w:color w:val="000000"/>
          <w:sz w:val="19"/>
          <w:szCs w:val="19"/>
          <w:lang w:val="fr-CH" w:eastAsia="fr-FR"/>
        </w:rPr>
        <w:t>particulièrement subies par l</w:t>
      </w:r>
      <w:r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>es communautés marginalisées</w:t>
      </w:r>
      <w:r w:rsidR="00F2782B">
        <w:rPr>
          <w:rFonts w:ascii="Arial" w:hAnsi="Arial" w:cs="Arial"/>
          <w:color w:val="000000"/>
          <w:sz w:val="19"/>
          <w:szCs w:val="19"/>
          <w:lang w:val="fr-CH" w:eastAsia="fr-FR"/>
        </w:rPr>
        <w:t xml:space="preserve"> par l’État, </w:t>
      </w:r>
      <w:r w:rsidRPr="00F2782B">
        <w:rPr>
          <w:rFonts w:ascii="Arial" w:hAnsi="Arial" w:cs="Arial"/>
          <w:color w:val="000000"/>
          <w:sz w:val="19"/>
          <w:szCs w:val="19"/>
          <w:lang w:val="fr-CH" w:eastAsia="fr-FR"/>
        </w:rPr>
        <w:t>historiquement</w:t>
      </w:r>
      <w:r w:rsidRPr="00D76ED4">
        <w:rPr>
          <w:rFonts w:ascii="Arial" w:hAnsi="Arial" w:cs="Arial"/>
          <w:color w:val="000000"/>
          <w:sz w:val="19"/>
          <w:szCs w:val="19"/>
          <w:lang w:eastAsia="fr-FR"/>
        </w:rPr>
        <w:t xml:space="preserve"> abandonnées et principalement indigènes » - confirme Leonardo </w:t>
      </w:r>
      <w:proofErr w:type="spellStart"/>
      <w:r w:rsidRPr="00D76ED4">
        <w:rPr>
          <w:rFonts w:ascii="Arial" w:hAnsi="Arial" w:cs="Arial"/>
          <w:color w:val="000000"/>
          <w:sz w:val="19"/>
          <w:szCs w:val="19"/>
          <w:lang w:eastAsia="fr-FR"/>
        </w:rPr>
        <w:t>Barbuy</w:t>
      </w:r>
      <w:proofErr w:type="spellEnd"/>
      <w:r w:rsidRPr="00D76ED4">
        <w:rPr>
          <w:rFonts w:ascii="Arial" w:hAnsi="Arial" w:cs="Arial"/>
          <w:color w:val="000000"/>
          <w:sz w:val="19"/>
          <w:szCs w:val="19"/>
          <w:lang w:eastAsia="fr-FR"/>
        </w:rPr>
        <w:t>.</w:t>
      </w:r>
    </w:p>
    <w:p w14:paraId="44CCE923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0418BDC8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  <w:lang w:eastAsia="fr-FR"/>
        </w:rPr>
      </w:pP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Autoerótica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, </w:t>
      </w: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>une œuvre décomplexée sur le droit à l’avortement</w:t>
      </w:r>
    </w:p>
    <w:p w14:paraId="443561DF" w14:textId="25E7A18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De leur côté, les élèves des collèges genevois ont récompensé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Autoerótica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d’Andrea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Hoyos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avec le Prix du Jury des jeunes de la section OPERA PRIMA. Cette œuvre décomplexée aborde l’adolescence, la puberté et l’avortement, qui est illégal au Pérou. Ce </w:t>
      </w:r>
      <w:r w:rsidR="00462C26">
        <w:rPr>
          <w:rFonts w:ascii="Arial" w:hAnsi="Arial" w:cs="Arial"/>
          <w:color w:val="000000"/>
          <w:sz w:val="19"/>
          <w:szCs w:val="19"/>
          <w:lang w:eastAsia="fr-FR"/>
        </w:rPr>
        <w:t>long-métrage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a séduit le jeune jury par son langage cinématographique novateur et son universalité. </w:t>
      </w:r>
    </w:p>
    <w:p w14:paraId="4EF8750A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2CAECFFC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« Ce film traite de plusieurs thématiques qui nous semblent importantes à relever comme les relations familiales, le manque de prévention ainsi que le danger des réseaux sociaux et sites de rencontres. Nous sommes très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heureux·ses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de récompenser ce premier long-métrage réalisé par une femme » a déclaré le Jury des jeunes qui a été coaché par la genevoise et uruguayenne Laura Gabay, réalisatrice de </w:t>
      </w:r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 xml:space="preserve">Para no </w:t>
      </w:r>
      <w:proofErr w:type="spellStart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olvidar</w:t>
      </w:r>
      <w:proofErr w:type="spellEnd"/>
      <w:r w:rsidRPr="00D37303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fr-FR"/>
        </w:rPr>
        <w:t>,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également au programme de l’édition.</w:t>
      </w:r>
    </w:p>
    <w:p w14:paraId="496DB7BC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112E8230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>Record d’affluence pour la deuxième année consécutive</w:t>
      </w:r>
    </w:p>
    <w:p w14:paraId="40452B94" w14:textId="762FB2EA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Au total, 60 films dont 35 avant-premières suisses ont été à l’affiche de la 25</w:t>
      </w:r>
      <w:r w:rsidRPr="00D37303">
        <w:rPr>
          <w:rFonts w:ascii="Arial" w:hAnsi="Arial" w:cs="Arial"/>
          <w:color w:val="000000"/>
          <w:sz w:val="19"/>
          <w:szCs w:val="19"/>
          <w:vertAlign w:val="superscript"/>
          <w:lang w:eastAsia="fr-FR"/>
        </w:rPr>
        <w:t>e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édition, qui a mis en évidence des œuvres portant sur les féminismes</w:t>
      </w:r>
      <w:r w:rsidR="00314037">
        <w:rPr>
          <w:rFonts w:ascii="Arial" w:hAnsi="Arial" w:cs="Arial"/>
          <w:color w:val="000000"/>
          <w:sz w:val="19"/>
          <w:szCs w:val="19"/>
          <w:lang w:eastAsia="fr-FR"/>
        </w:rPr>
        <w:t xml:space="preserve">, 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le cinéma queer, les luttes pour la terre des peuples indigènes et des autres minorités, la migratio</w:t>
      </w:r>
      <w:r w:rsidR="00314037">
        <w:rPr>
          <w:rFonts w:ascii="Arial" w:hAnsi="Arial" w:cs="Arial"/>
          <w:color w:val="000000"/>
          <w:sz w:val="19"/>
          <w:szCs w:val="19"/>
          <w:lang w:eastAsia="fr-FR"/>
        </w:rPr>
        <w:t>n ainsi que l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es 50 ans des coups d’État au Chili et en Uruguay. Ce quart de siècle a été célébré avec une vingtaine de cinéastes, de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comédien·nes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, de militantes et d’artistes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venu·e·s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d’Amérique latine et d’Europe. Battant son record de fréquentation pour la deuxième année consécutive, FILMAR confirme sa place comme un Festival majeur de la cité.</w:t>
      </w:r>
    </w:p>
    <w:p w14:paraId="38A592D3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42FE7C1F" w14:textId="2E635C20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« 2023 aura été une année charnière puisque le Festival a fêté ses 25 ans dans un contexte de reconnaissance accrue de son travail par la Ville de Genève et d'autres partenaires historiques. Si les financements restent un défi, FILMAR a eu l'opportunité d'emménager dans de nouveaux locaux à la Maison des Arts du Grütli</w:t>
      </w:r>
      <w:r w:rsidR="00EC401E">
        <w:rPr>
          <w:rFonts w:ascii="Arial" w:hAnsi="Arial" w:cs="Arial"/>
          <w:color w:val="000000"/>
          <w:sz w:val="19"/>
          <w:szCs w:val="19"/>
          <w:lang w:eastAsia="fr-FR"/>
        </w:rPr>
        <w:t xml:space="preserve"> 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» – affirme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Vania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Aillon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, Directrice du Festival FILMAR.</w:t>
      </w:r>
    </w:p>
    <w:p w14:paraId="37EC9870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0AA0DF1A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Le Prix du public FOCUS SUD, d’une valeur de CHF 4'000.- est cofinancé par la Fédération genevoise de coopération,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empACT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et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Solidar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Suisse Genève. Le Prix du Jury des jeunes doté de CHF 4'000.- est parrainé par AMCA, E-CHANGER et </w:t>
      </w:r>
      <w:proofErr w:type="spellStart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>Eirene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 Suisse. </w:t>
      </w:r>
    </w:p>
    <w:p w14:paraId="564FF0C7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color w:val="000000"/>
          <w:sz w:val="19"/>
          <w:szCs w:val="19"/>
          <w:lang w:eastAsia="fr-FR"/>
        </w:rPr>
      </w:pPr>
    </w:p>
    <w:p w14:paraId="707F149A" w14:textId="77777777" w:rsidR="00D37303" w:rsidRPr="00D37303" w:rsidRDefault="00D37303" w:rsidP="00D37303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  <w:lang w:eastAsia="fr-FR"/>
        </w:rPr>
      </w:pP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>Prochain rendez-vous : la 26</w:t>
      </w:r>
      <w:r w:rsidRPr="00D37303">
        <w:rPr>
          <w:rFonts w:ascii="Arial" w:hAnsi="Arial" w:cs="Arial"/>
          <w:b/>
          <w:bCs/>
          <w:color w:val="000000"/>
          <w:sz w:val="19"/>
          <w:szCs w:val="19"/>
          <w:vertAlign w:val="superscript"/>
          <w:lang w:eastAsia="fr-FR"/>
        </w:rPr>
        <w:t>e</w:t>
      </w:r>
      <w:r w:rsidRPr="00D37303">
        <w:rPr>
          <w:rFonts w:ascii="Arial" w:hAnsi="Arial" w:cs="Arial"/>
          <w:b/>
          <w:bCs/>
          <w:color w:val="000000"/>
          <w:sz w:val="19"/>
          <w:szCs w:val="19"/>
          <w:lang w:eastAsia="fr-FR"/>
        </w:rPr>
        <w:t xml:space="preserve"> édition en 2024</w:t>
      </w:r>
    </w:p>
    <w:p w14:paraId="5646596C" w14:textId="1920791F" w:rsidR="00D37303" w:rsidRPr="00D37303" w:rsidRDefault="00D37303" w:rsidP="00D37303">
      <w:pPr>
        <w:shd w:val="clear" w:color="auto" w:fill="FFFFFF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Le public aura l’occasion de revoir ou de découvrir </w:t>
      </w:r>
      <w:proofErr w:type="spellStart"/>
      <w:r w:rsidRPr="00D37303">
        <w:rPr>
          <w:rFonts w:ascii="Arial" w:hAnsi="Arial" w:cs="Arial"/>
          <w:i/>
          <w:color w:val="000000"/>
          <w:sz w:val="19"/>
          <w:szCs w:val="19"/>
          <w:lang w:eastAsia="fr-FR"/>
        </w:rPr>
        <w:t>Diógenes</w:t>
      </w:r>
      <w:proofErr w:type="spellEnd"/>
      <w:r w:rsidRPr="00D37303">
        <w:rPr>
          <w:rFonts w:ascii="Arial" w:hAnsi="Arial" w:cs="Arial"/>
          <w:i/>
          <w:color w:val="000000"/>
          <w:sz w:val="19"/>
          <w:szCs w:val="19"/>
          <w:lang w:eastAsia="fr-FR"/>
        </w:rPr>
        <w:t xml:space="preserve"> </w:t>
      </w:r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et </w:t>
      </w:r>
      <w:proofErr w:type="spellStart"/>
      <w:r w:rsidRPr="00D37303">
        <w:rPr>
          <w:rFonts w:ascii="Arial" w:hAnsi="Arial" w:cs="Arial"/>
          <w:i/>
          <w:color w:val="000000"/>
          <w:sz w:val="19"/>
          <w:szCs w:val="19"/>
          <w:lang w:eastAsia="fr-FR"/>
        </w:rPr>
        <w:t>Autoerótica</w:t>
      </w:r>
      <w:proofErr w:type="spellEnd"/>
      <w:r w:rsidRPr="00D37303">
        <w:rPr>
          <w:rFonts w:ascii="Arial" w:hAnsi="Arial" w:cs="Arial"/>
          <w:color w:val="000000"/>
          <w:sz w:val="19"/>
          <w:szCs w:val="19"/>
          <w:lang w:eastAsia="fr-FR"/>
        </w:rPr>
        <w:t xml:space="preserve">, le dimanche 17 décembre aux Cinémas du Grütli à Genève. </w:t>
      </w:r>
      <w:r w:rsidRPr="00D37303">
        <w:rPr>
          <w:rFonts w:ascii="Arial" w:eastAsia="Calibri" w:hAnsi="Arial" w:cs="Arial"/>
          <w:color w:val="000000" w:themeColor="text1"/>
          <w:sz w:val="19"/>
          <w:szCs w:val="19"/>
        </w:rPr>
        <w:t>La 26</w:t>
      </w:r>
      <w:r w:rsidRPr="00D37303">
        <w:rPr>
          <w:rFonts w:ascii="Arial" w:eastAsia="Calibri" w:hAnsi="Arial" w:cs="Arial"/>
          <w:color w:val="000000" w:themeColor="text1"/>
          <w:sz w:val="19"/>
          <w:szCs w:val="19"/>
          <w:vertAlign w:val="superscript"/>
        </w:rPr>
        <w:t>e</w:t>
      </w:r>
      <w:r w:rsidRPr="00D37303">
        <w:rPr>
          <w:rFonts w:ascii="Arial" w:eastAsia="Calibri" w:hAnsi="Arial" w:cs="Arial"/>
          <w:color w:val="000000" w:themeColor="text1"/>
          <w:sz w:val="19"/>
          <w:szCs w:val="19"/>
        </w:rPr>
        <w:t xml:space="preserve"> édition du Festival FILMAR se tiendra du 15 au 24 novembre 202</w:t>
      </w:r>
      <w:r w:rsidR="00C05F28">
        <w:rPr>
          <w:rFonts w:ascii="Arial" w:eastAsia="Calibri" w:hAnsi="Arial" w:cs="Arial"/>
          <w:color w:val="000000" w:themeColor="text1"/>
          <w:sz w:val="19"/>
          <w:szCs w:val="19"/>
        </w:rPr>
        <w:t>4</w:t>
      </w:r>
      <w:r w:rsidRPr="00D37303">
        <w:rPr>
          <w:rFonts w:ascii="Arial" w:eastAsia="Calibri" w:hAnsi="Arial" w:cs="Arial"/>
          <w:color w:val="000000" w:themeColor="text1"/>
          <w:sz w:val="19"/>
          <w:szCs w:val="19"/>
        </w:rPr>
        <w:t>.</w:t>
      </w:r>
    </w:p>
    <w:p w14:paraId="572AD8DA" w14:textId="54977D23" w:rsidR="00D37303" w:rsidRDefault="00D37303" w:rsidP="00D37303">
      <w:pPr>
        <w:shd w:val="clear" w:color="auto" w:fill="FFFFFF"/>
        <w:rPr>
          <w:rFonts w:ascii="Arial" w:eastAsia="Calibri" w:hAnsi="Arial" w:cs="Arial"/>
          <w:color w:val="000000" w:themeColor="text1"/>
          <w:sz w:val="19"/>
          <w:szCs w:val="19"/>
        </w:rPr>
      </w:pPr>
    </w:p>
    <w:p w14:paraId="52A8805B" w14:textId="14C5F953" w:rsidR="00F2782B" w:rsidRDefault="008A66CF" w:rsidP="00D37303">
      <w:pPr>
        <w:shd w:val="clear" w:color="auto" w:fill="FFFFFF"/>
        <w:rPr>
          <w:rFonts w:ascii="Arial" w:eastAsia="Calibri" w:hAnsi="Arial" w:cs="Arial"/>
          <w:color w:val="000000" w:themeColor="text1"/>
          <w:sz w:val="19"/>
          <w:szCs w:val="19"/>
        </w:rPr>
      </w:pPr>
      <w:r>
        <w:rPr>
          <w:rFonts w:ascii="Arial" w:eastAsia="Calibri" w:hAnsi="Arial" w:cs="Arial"/>
          <w:color w:val="000000" w:themeColor="text1"/>
          <w:sz w:val="19"/>
          <w:szCs w:val="19"/>
        </w:rPr>
        <w:t xml:space="preserve">Visuels à télécharger : </w:t>
      </w:r>
      <w:hyperlink r:id="rId6" w:history="1">
        <w:r w:rsidRPr="006C75D7">
          <w:rPr>
            <w:rStyle w:val="Lienhypertexte"/>
            <w:rFonts w:ascii="Arial" w:eastAsia="Calibri" w:hAnsi="Arial" w:cs="Arial"/>
            <w:sz w:val="19"/>
            <w:szCs w:val="19"/>
          </w:rPr>
          <w:t>lien</w:t>
        </w:r>
      </w:hyperlink>
    </w:p>
    <w:p w14:paraId="35100563" w14:textId="589AA1A8" w:rsidR="008A66CF" w:rsidRDefault="008A66CF" w:rsidP="00D37303">
      <w:pPr>
        <w:shd w:val="clear" w:color="auto" w:fill="FFFFFF"/>
        <w:rPr>
          <w:rFonts w:ascii="Arial" w:eastAsia="Calibri" w:hAnsi="Arial" w:cs="Arial"/>
          <w:color w:val="000000" w:themeColor="text1"/>
          <w:sz w:val="19"/>
          <w:szCs w:val="19"/>
        </w:rPr>
      </w:pPr>
    </w:p>
    <w:p w14:paraId="3F387F9A" w14:textId="77777777" w:rsidR="008A66CF" w:rsidRPr="00D37303" w:rsidRDefault="008A66CF" w:rsidP="00D37303">
      <w:pPr>
        <w:shd w:val="clear" w:color="auto" w:fill="FFFFFF"/>
        <w:rPr>
          <w:rFonts w:ascii="Arial" w:eastAsia="Calibri" w:hAnsi="Arial" w:cs="Arial"/>
          <w:color w:val="000000" w:themeColor="text1"/>
          <w:sz w:val="19"/>
          <w:szCs w:val="19"/>
        </w:rPr>
      </w:pPr>
    </w:p>
    <w:p w14:paraId="21CDF7CB" w14:textId="77777777" w:rsidR="00D37303" w:rsidRPr="00314037" w:rsidRDefault="00D37303" w:rsidP="00D37303">
      <w:pPr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</w:pPr>
      <w:r w:rsidRPr="00314037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  <w:t>Contacts :</w:t>
      </w:r>
    </w:p>
    <w:p w14:paraId="75A7DCFE" w14:textId="77777777" w:rsidR="00D37303" w:rsidRPr="00314037" w:rsidRDefault="00CA7D98" w:rsidP="00D37303">
      <w:pPr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</w:pPr>
      <w:hyperlink r:id="rId7" w:history="1">
        <w:r w:rsidR="00D37303" w:rsidRPr="00314037">
          <w:rPr>
            <w:rStyle w:val="Lienhypertexte"/>
            <w:rFonts w:ascii="Arial" w:eastAsia="Calibri" w:hAnsi="Arial" w:cs="Arial"/>
            <w:b/>
            <w:bCs/>
            <w:sz w:val="16"/>
            <w:szCs w:val="16"/>
            <w:lang w:val="fr-CH"/>
          </w:rPr>
          <w:t>filmar.ch</w:t>
        </w:r>
      </w:hyperlink>
      <w:r w:rsidR="00D37303" w:rsidRPr="00314037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  <w:t xml:space="preserve"> | </w:t>
      </w:r>
      <w:hyperlink r:id="rId8" w:history="1">
        <w:r w:rsidR="00D37303" w:rsidRPr="00314037">
          <w:rPr>
            <w:rStyle w:val="Lienhypertexte"/>
            <w:rFonts w:ascii="Arial" w:eastAsia="Calibri" w:hAnsi="Arial" w:cs="Arial"/>
            <w:b/>
            <w:bCs/>
            <w:sz w:val="16"/>
            <w:szCs w:val="16"/>
            <w:lang w:val="fr-CH"/>
          </w:rPr>
          <w:t>Facebook</w:t>
        </w:r>
      </w:hyperlink>
      <w:r w:rsidR="00D37303" w:rsidRPr="00314037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  <w:t xml:space="preserve"> | </w:t>
      </w:r>
      <w:hyperlink r:id="rId9" w:history="1">
        <w:r w:rsidR="00D37303" w:rsidRPr="00314037">
          <w:rPr>
            <w:rStyle w:val="Lienhypertexte"/>
            <w:rFonts w:ascii="Arial" w:eastAsia="Calibri" w:hAnsi="Arial" w:cs="Arial"/>
            <w:b/>
            <w:bCs/>
            <w:sz w:val="16"/>
            <w:szCs w:val="16"/>
            <w:lang w:val="fr-CH"/>
          </w:rPr>
          <w:t>Instagram</w:t>
        </w:r>
      </w:hyperlink>
      <w:r w:rsidR="00D37303" w:rsidRPr="00314037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  <w:t xml:space="preserve"> | </w:t>
      </w:r>
      <w:hyperlink r:id="rId10" w:history="1">
        <w:r w:rsidR="00D37303" w:rsidRPr="00314037">
          <w:rPr>
            <w:rStyle w:val="Lienhypertexte"/>
            <w:rFonts w:ascii="Arial" w:eastAsia="Calibri" w:hAnsi="Arial" w:cs="Arial"/>
            <w:b/>
            <w:bCs/>
            <w:sz w:val="16"/>
            <w:szCs w:val="16"/>
            <w:lang w:val="fr-CH"/>
          </w:rPr>
          <w:t>LinkedIn</w:t>
        </w:r>
      </w:hyperlink>
      <w:r w:rsidR="00D37303" w:rsidRPr="00314037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CH"/>
        </w:rPr>
        <w:t xml:space="preserve"> </w:t>
      </w:r>
    </w:p>
    <w:p w14:paraId="43D5E998" w14:textId="77777777" w:rsidR="00D37303" w:rsidRPr="00F2782B" w:rsidRDefault="00D37303" w:rsidP="00D37303">
      <w:pPr>
        <w:rPr>
          <w:rFonts w:ascii="Arial" w:hAnsi="Arial" w:cs="Arial"/>
          <w:sz w:val="16"/>
          <w:szCs w:val="16"/>
        </w:rPr>
      </w:pPr>
      <w:r w:rsidRPr="00F2782B">
        <w:rPr>
          <w:rFonts w:ascii="Arial" w:eastAsia="Calibri" w:hAnsi="Arial" w:cs="Arial"/>
          <w:color w:val="000000" w:themeColor="text1"/>
          <w:sz w:val="16"/>
          <w:szCs w:val="16"/>
        </w:rPr>
        <w:t xml:space="preserve">Luisa Ballin, Presse </w:t>
      </w:r>
      <w:hyperlink r:id="rId11">
        <w:r w:rsidRPr="00F2782B">
          <w:rPr>
            <w:rStyle w:val="Lienhypertexte"/>
            <w:rFonts w:ascii="Arial" w:eastAsia="Calibri" w:hAnsi="Arial" w:cs="Arial"/>
            <w:sz w:val="16"/>
            <w:szCs w:val="16"/>
          </w:rPr>
          <w:t>luisa.ballin@filmar.ch</w:t>
        </w:r>
      </w:hyperlink>
      <w:r w:rsidRPr="00F2782B">
        <w:rPr>
          <w:rFonts w:ascii="Arial" w:eastAsia="Calibri" w:hAnsi="Arial" w:cs="Arial"/>
          <w:color w:val="000000" w:themeColor="text1"/>
          <w:sz w:val="16"/>
          <w:szCs w:val="16"/>
        </w:rPr>
        <w:t xml:space="preserve"> – 079 649 71 45</w:t>
      </w:r>
    </w:p>
    <w:p w14:paraId="326785D3" w14:textId="30AF6A8D" w:rsidR="00D67D88" w:rsidRPr="00F2782B" w:rsidRDefault="00D37303" w:rsidP="00D37303">
      <w:pPr>
        <w:rPr>
          <w:rFonts w:ascii="Arial" w:eastAsia="Calibri" w:hAnsi="Arial" w:cs="Arial"/>
          <w:color w:val="000000" w:themeColor="text1"/>
          <w:sz w:val="16"/>
          <w:szCs w:val="16"/>
        </w:rPr>
      </w:pPr>
      <w:r w:rsidRPr="00F2782B">
        <w:rPr>
          <w:rFonts w:ascii="Arial" w:eastAsia="Calibri" w:hAnsi="Arial" w:cs="Arial"/>
          <w:color w:val="000000" w:themeColor="text1"/>
          <w:sz w:val="16"/>
          <w:szCs w:val="16"/>
        </w:rPr>
        <w:t xml:space="preserve">Ha Cam Dinh, Communication </w:t>
      </w:r>
      <w:hyperlink r:id="rId12">
        <w:r w:rsidRPr="00F2782B">
          <w:rPr>
            <w:rStyle w:val="Lienhypertexte"/>
            <w:rFonts w:ascii="Arial" w:eastAsia="Calibri" w:hAnsi="Arial" w:cs="Arial"/>
            <w:sz w:val="16"/>
            <w:szCs w:val="16"/>
          </w:rPr>
          <w:t>hacam.dinh@filmar.ch</w:t>
        </w:r>
      </w:hyperlink>
      <w:r w:rsidRPr="00F2782B">
        <w:rPr>
          <w:rFonts w:ascii="Arial" w:eastAsia="Calibri" w:hAnsi="Arial" w:cs="Arial"/>
          <w:color w:val="000000" w:themeColor="text1"/>
          <w:sz w:val="16"/>
          <w:szCs w:val="16"/>
        </w:rPr>
        <w:t xml:space="preserve"> – 076 679 23 76</w:t>
      </w:r>
    </w:p>
    <w:sectPr w:rsidR="00D67D88" w:rsidRPr="00F2782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77A5" w14:textId="77777777" w:rsidR="00CA7D98" w:rsidRDefault="00CA7D98" w:rsidP="00D37303">
      <w:r>
        <w:separator/>
      </w:r>
    </w:p>
  </w:endnote>
  <w:endnote w:type="continuationSeparator" w:id="0">
    <w:p w14:paraId="15A333A4" w14:textId="77777777" w:rsidR="00CA7D98" w:rsidRDefault="00CA7D98" w:rsidP="00D3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901B" w14:textId="77777777" w:rsidR="00D37303" w:rsidRPr="00D20400" w:rsidRDefault="00D37303" w:rsidP="00D37303">
    <w:pPr>
      <w:jc w:val="center"/>
      <w:rPr>
        <w:rFonts w:ascii="Arial" w:hAnsi="Arial" w:cs="Arial"/>
        <w:b/>
        <w:bCs/>
        <w:color w:val="222222"/>
        <w:sz w:val="16"/>
        <w:szCs w:val="16"/>
      </w:rPr>
    </w:pPr>
    <w:r w:rsidRPr="00D20400">
      <w:rPr>
        <w:rFonts w:ascii="Arial" w:hAnsi="Arial" w:cs="Arial"/>
        <w:b/>
        <w:bCs/>
        <w:color w:val="222222"/>
        <w:sz w:val="16"/>
        <w:szCs w:val="16"/>
      </w:rPr>
      <w:t>FILMAR en América Latina – 2</w:t>
    </w:r>
    <w:r>
      <w:rPr>
        <w:rFonts w:ascii="Arial" w:hAnsi="Arial" w:cs="Arial"/>
        <w:b/>
        <w:bCs/>
        <w:color w:val="222222"/>
        <w:sz w:val="16"/>
        <w:szCs w:val="16"/>
      </w:rPr>
      <w:t>5</w:t>
    </w:r>
    <w:r w:rsidRPr="00D20400">
      <w:rPr>
        <w:rFonts w:ascii="Arial" w:hAnsi="Arial" w:cs="Arial"/>
        <w:b/>
        <w:bCs/>
        <w:color w:val="222222"/>
        <w:sz w:val="16"/>
        <w:szCs w:val="16"/>
        <w:vertAlign w:val="superscript"/>
      </w:rPr>
      <w:t>e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édition du </w:t>
    </w:r>
    <w:r>
      <w:rPr>
        <w:rFonts w:ascii="Arial" w:hAnsi="Arial" w:cs="Arial"/>
        <w:b/>
        <w:bCs/>
        <w:color w:val="222222"/>
        <w:sz w:val="16"/>
        <w:szCs w:val="16"/>
      </w:rPr>
      <w:t>17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au </w:t>
    </w:r>
    <w:r>
      <w:rPr>
        <w:rFonts w:ascii="Arial" w:hAnsi="Arial" w:cs="Arial"/>
        <w:b/>
        <w:bCs/>
        <w:color w:val="222222"/>
        <w:sz w:val="16"/>
        <w:szCs w:val="16"/>
      </w:rPr>
      <w:t>26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novembre 202</w:t>
    </w:r>
    <w:r>
      <w:rPr>
        <w:rFonts w:ascii="Arial" w:hAnsi="Arial" w:cs="Arial"/>
        <w:b/>
        <w:bCs/>
        <w:color w:val="222222"/>
        <w:sz w:val="16"/>
        <w:szCs w:val="16"/>
      </w:rPr>
      <w:t>3</w:t>
    </w:r>
  </w:p>
  <w:p w14:paraId="4A458AFE" w14:textId="43669819" w:rsidR="00D37303" w:rsidRPr="00D37303" w:rsidRDefault="00D37303" w:rsidP="00D37303">
    <w:pPr>
      <w:jc w:val="center"/>
      <w:rPr>
        <w:rFonts w:ascii="Helvetica Neue Light" w:hAnsi="Helvetica Neue Light"/>
        <w:color w:val="222222"/>
        <w:sz w:val="16"/>
        <w:szCs w:val="16"/>
      </w:rPr>
    </w:pPr>
    <w:r w:rsidRPr="000E4810">
      <w:rPr>
        <w:rFonts w:ascii="Helvetica Neue Light" w:hAnsi="Helvetica Neue Light"/>
        <w:color w:val="222222"/>
        <w:sz w:val="16"/>
        <w:szCs w:val="16"/>
      </w:rPr>
      <w:t xml:space="preserve"> </w:t>
    </w:r>
    <w:r>
      <w:rPr>
        <w:rFonts w:ascii="Helvetica Neue Light" w:hAnsi="Helvetica Neue Light"/>
        <w:color w:val="222222"/>
        <w:sz w:val="16"/>
        <w:szCs w:val="16"/>
      </w:rPr>
      <w:t>Maison des Arts du Grütli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- Rue </w:t>
    </w:r>
    <w:r>
      <w:rPr>
        <w:rFonts w:ascii="Helvetica Neue Light" w:hAnsi="Helvetica Neue Light"/>
        <w:color w:val="222222"/>
        <w:sz w:val="16"/>
        <w:szCs w:val="16"/>
      </w:rPr>
      <w:t>du Général-Dufour 16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- 120</w:t>
    </w:r>
    <w:r>
      <w:rPr>
        <w:rFonts w:ascii="Helvetica Neue Light" w:hAnsi="Helvetica Neue Light"/>
        <w:color w:val="222222"/>
        <w:sz w:val="16"/>
        <w:szCs w:val="16"/>
      </w:rPr>
      <w:t>4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Genève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81C1" w14:textId="77777777" w:rsidR="00CA7D98" w:rsidRDefault="00CA7D98" w:rsidP="00D37303">
      <w:r>
        <w:separator/>
      </w:r>
    </w:p>
  </w:footnote>
  <w:footnote w:type="continuationSeparator" w:id="0">
    <w:p w14:paraId="4001E896" w14:textId="77777777" w:rsidR="00CA7D98" w:rsidRDefault="00CA7D98" w:rsidP="00D3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E1E7" w14:textId="4C1288E1" w:rsidR="00D37303" w:rsidRDefault="00D37303">
    <w:pPr>
      <w:pStyle w:val="En-tte"/>
    </w:pPr>
    <w:r>
      <w:rPr>
        <w:noProof/>
      </w:rPr>
      <w:drawing>
        <wp:inline distT="0" distB="0" distL="0" distR="0" wp14:anchorId="7E19F4A1" wp14:editId="44CABCF9">
          <wp:extent cx="5756910" cy="47434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BA"/>
    <w:rsid w:val="0000749A"/>
    <w:rsid w:val="00014185"/>
    <w:rsid w:val="00070C67"/>
    <w:rsid w:val="00081552"/>
    <w:rsid w:val="000D1E4C"/>
    <w:rsid w:val="000E44C3"/>
    <w:rsid w:val="001801A6"/>
    <w:rsid w:val="001F51AB"/>
    <w:rsid w:val="002809D9"/>
    <w:rsid w:val="00314037"/>
    <w:rsid w:val="003163BF"/>
    <w:rsid w:val="00425F13"/>
    <w:rsid w:val="00426039"/>
    <w:rsid w:val="00462C26"/>
    <w:rsid w:val="004C4D2F"/>
    <w:rsid w:val="004C64FF"/>
    <w:rsid w:val="004F5763"/>
    <w:rsid w:val="00567EB9"/>
    <w:rsid w:val="005C1F00"/>
    <w:rsid w:val="006C75D7"/>
    <w:rsid w:val="007B2391"/>
    <w:rsid w:val="007C28D0"/>
    <w:rsid w:val="00863982"/>
    <w:rsid w:val="008A66CF"/>
    <w:rsid w:val="008D4986"/>
    <w:rsid w:val="00900BB0"/>
    <w:rsid w:val="00982C67"/>
    <w:rsid w:val="00A733D3"/>
    <w:rsid w:val="00B37165"/>
    <w:rsid w:val="00B748A1"/>
    <w:rsid w:val="00B92CC0"/>
    <w:rsid w:val="00C05F28"/>
    <w:rsid w:val="00CA7D98"/>
    <w:rsid w:val="00CE10BA"/>
    <w:rsid w:val="00D37303"/>
    <w:rsid w:val="00D67D88"/>
    <w:rsid w:val="00D76ED4"/>
    <w:rsid w:val="00EC401E"/>
    <w:rsid w:val="00F2782B"/>
    <w:rsid w:val="00F72D23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D0DC7"/>
  <w15:chartTrackingRefBased/>
  <w15:docId w15:val="{1430F566-DB21-D144-BCBA-CCCF5FDC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92CC0"/>
    <w:rPr>
      <w:i/>
      <w:iCs/>
    </w:rPr>
  </w:style>
  <w:style w:type="character" w:styleId="Lienhypertexte">
    <w:name w:val="Hyperlink"/>
    <w:basedOn w:val="Policepardfaut"/>
    <w:uiPriority w:val="99"/>
    <w:unhideWhenUsed/>
    <w:rsid w:val="00D67D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73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30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373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303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A66C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7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FILMA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lmar.ch/" TargetMode="External"/><Relationship Id="rId12" Type="http://schemas.openxmlformats.org/officeDocument/2006/relationships/hyperlink" Target="mailto:hacam.dinh@filmar.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po258t2e030gy4t39fteq/h?rlkey=lq6pumlzfqt90wi644uqzobi7&amp;dl=0" TargetMode="External"/><Relationship Id="rId11" Type="http://schemas.openxmlformats.org/officeDocument/2006/relationships/hyperlink" Target="mailto:luisa.ballin@filmar.c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filmar-en-america-lati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festival_filma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13</cp:revision>
  <cp:lastPrinted>2023-11-26T13:34:00Z</cp:lastPrinted>
  <dcterms:created xsi:type="dcterms:W3CDTF">2023-11-26T12:30:00Z</dcterms:created>
  <dcterms:modified xsi:type="dcterms:W3CDTF">2023-11-26T14:29:00Z</dcterms:modified>
</cp:coreProperties>
</file>